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5ABC" w14:textId="77777777" w:rsidR="001C4958" w:rsidRDefault="00B3374C" w:rsidP="00B3374C">
      <w:pPr>
        <w:rPr>
          <w:b/>
          <w:bCs/>
        </w:rPr>
      </w:pPr>
      <w:r w:rsidRPr="001E594D">
        <w:rPr>
          <w:b/>
          <w:bCs/>
        </w:rPr>
        <w:t xml:space="preserve">Profiel </w:t>
      </w:r>
      <w:r w:rsidR="001C4958" w:rsidRPr="009916C7">
        <w:rPr>
          <w:rFonts w:ascii="Lora" w:hAnsi="Lora"/>
          <w:b/>
          <w:bCs/>
          <w:sz w:val="20"/>
          <w:szCs w:val="20"/>
        </w:rPr>
        <w:t>onbezoldigd hoofdbestuurder voor de afdelingen</w:t>
      </w:r>
      <w:r w:rsidR="001C4958" w:rsidRPr="001E594D">
        <w:rPr>
          <w:b/>
          <w:bCs/>
        </w:rPr>
        <w:t xml:space="preserve"> </w:t>
      </w:r>
    </w:p>
    <w:p w14:paraId="2F13289D" w14:textId="5FE5A032" w:rsidR="00B3374C" w:rsidRDefault="00B3374C" w:rsidP="00B3374C">
      <w:r>
        <w:t>(aansluitend op algemeen profiel)</w:t>
      </w:r>
    </w:p>
    <w:p w14:paraId="6A7155ED" w14:textId="77777777" w:rsidR="00B3374C" w:rsidRDefault="00B3374C" w:rsidP="001D1FBE">
      <w:pPr>
        <w:pStyle w:val="Default"/>
        <w:rPr>
          <w:rFonts w:ascii="Lora" w:hAnsi="Lora"/>
          <w:b/>
          <w:bCs/>
          <w:sz w:val="20"/>
          <w:szCs w:val="20"/>
        </w:rPr>
      </w:pPr>
    </w:p>
    <w:p w14:paraId="57DC5A5A" w14:textId="77777777" w:rsidR="00B3374C" w:rsidRDefault="00B3374C" w:rsidP="001D1FBE">
      <w:pPr>
        <w:pStyle w:val="Default"/>
        <w:rPr>
          <w:rFonts w:ascii="Lora" w:hAnsi="Lora"/>
          <w:b/>
          <w:bCs/>
          <w:sz w:val="20"/>
          <w:szCs w:val="20"/>
        </w:rPr>
      </w:pPr>
    </w:p>
    <w:p w14:paraId="2DEF85DA" w14:textId="111CE891" w:rsidR="001D1FBE" w:rsidRPr="009916C7" w:rsidRDefault="73249F0B" w:rsidP="001D1FBE">
      <w:pPr>
        <w:pStyle w:val="Default"/>
        <w:rPr>
          <w:rFonts w:ascii="Lora" w:hAnsi="Lora"/>
          <w:i/>
          <w:iCs/>
          <w:sz w:val="20"/>
          <w:szCs w:val="20"/>
        </w:rPr>
      </w:pPr>
      <w:r w:rsidRPr="009916C7">
        <w:rPr>
          <w:rFonts w:ascii="Lora" w:hAnsi="Lora"/>
          <w:b/>
          <w:bCs/>
          <w:sz w:val="20"/>
          <w:szCs w:val="20"/>
        </w:rPr>
        <w:t>Profielschet</w:t>
      </w:r>
      <w:r w:rsidR="4BC245EA" w:rsidRPr="009916C7">
        <w:rPr>
          <w:rFonts w:ascii="Lora" w:hAnsi="Lora"/>
          <w:b/>
          <w:bCs/>
          <w:sz w:val="20"/>
          <w:szCs w:val="20"/>
        </w:rPr>
        <w:t>s</w:t>
      </w:r>
      <w:r w:rsidR="001D1FBE" w:rsidRPr="009916C7">
        <w:rPr>
          <w:rFonts w:ascii="Lora" w:hAnsi="Lora"/>
          <w:b/>
          <w:bCs/>
          <w:sz w:val="20"/>
          <w:szCs w:val="20"/>
        </w:rPr>
        <w:t xml:space="preserve"> </w:t>
      </w:r>
      <w:r w:rsidR="001D1FBE" w:rsidRPr="009916C7">
        <w:rPr>
          <w:rFonts w:ascii="Lora" w:hAnsi="Lora"/>
          <w:b/>
          <w:bCs/>
          <w:sz w:val="20"/>
          <w:szCs w:val="20"/>
        </w:rPr>
        <w:br/>
      </w:r>
      <w:r w:rsidR="001D1FBE" w:rsidRPr="009916C7">
        <w:rPr>
          <w:rFonts w:ascii="Lora" w:hAnsi="Lora"/>
          <w:b/>
          <w:bCs/>
          <w:sz w:val="20"/>
          <w:szCs w:val="20"/>
        </w:rPr>
        <w:br/>
      </w:r>
      <w:r w:rsidR="001D1FBE" w:rsidRPr="009916C7">
        <w:rPr>
          <w:rFonts w:ascii="Lora" w:hAnsi="Lora"/>
          <w:i/>
          <w:iCs/>
          <w:sz w:val="20"/>
          <w:szCs w:val="20"/>
        </w:rPr>
        <w:t>De AOb kent twee confessionele afdelingen die door één hoofdbestuurder worden vertegenwoordigd in het hoofdbestuur van de Algemene Onderwijsbond.</w:t>
      </w:r>
      <w:r w:rsidR="001D1FBE" w:rsidRPr="009916C7">
        <w:rPr>
          <w:rFonts w:ascii="Lora" w:hAnsi="Lora"/>
          <w:i/>
          <w:iCs/>
          <w:sz w:val="20"/>
          <w:szCs w:val="20"/>
        </w:rPr>
        <w:br/>
      </w:r>
      <w:r w:rsidR="001D1FBE" w:rsidRPr="009916C7">
        <w:rPr>
          <w:rFonts w:ascii="Lora" w:hAnsi="Lora"/>
          <w:i/>
          <w:iCs/>
          <w:sz w:val="20"/>
          <w:szCs w:val="20"/>
        </w:rPr>
        <w:br/>
        <w:t>De algemene vergadering van de AOb heeft in juni 2022 het profiel voor onbezoldigde leden van het hoofdbestuur vastgesteld.</w:t>
      </w:r>
      <w:r w:rsidR="001D1FBE" w:rsidRPr="009916C7">
        <w:rPr>
          <w:rFonts w:ascii="Lora" w:hAnsi="Lora"/>
          <w:i/>
          <w:iCs/>
          <w:sz w:val="20"/>
          <w:szCs w:val="20"/>
        </w:rPr>
        <w:br/>
      </w:r>
      <w:r w:rsidR="001D1FBE" w:rsidRPr="009916C7">
        <w:rPr>
          <w:rFonts w:ascii="Lora" w:hAnsi="Lora"/>
          <w:i/>
          <w:iCs/>
          <w:sz w:val="20"/>
          <w:szCs w:val="20"/>
        </w:rPr>
        <w:br/>
        <w:t xml:space="preserve">Bij de hoofdbestuurder voor de afdelingen werden de volgende specifieke </w:t>
      </w:r>
      <w:r w:rsidR="00024C1A" w:rsidRPr="009916C7">
        <w:rPr>
          <w:rFonts w:ascii="Lora" w:hAnsi="Lora"/>
          <w:i/>
          <w:iCs/>
          <w:sz w:val="20"/>
          <w:szCs w:val="20"/>
        </w:rPr>
        <w:t>taken</w:t>
      </w:r>
      <w:r w:rsidR="001D1FBE" w:rsidRPr="009916C7">
        <w:rPr>
          <w:rFonts w:ascii="Lora" w:hAnsi="Lora"/>
          <w:i/>
          <w:iCs/>
          <w:sz w:val="20"/>
          <w:szCs w:val="20"/>
        </w:rPr>
        <w:t xml:space="preserve"> genoemd:</w:t>
      </w:r>
    </w:p>
    <w:p w14:paraId="5DF7A48B" w14:textId="77777777" w:rsidR="001D1FBE" w:rsidRPr="009916C7" w:rsidRDefault="001D1FBE" w:rsidP="001D1FBE">
      <w:pPr>
        <w:pStyle w:val="Default"/>
        <w:rPr>
          <w:rFonts w:ascii="Lora" w:hAnsi="Lora"/>
          <w:i/>
          <w:iCs/>
          <w:sz w:val="20"/>
          <w:szCs w:val="20"/>
        </w:rPr>
      </w:pPr>
    </w:p>
    <w:p w14:paraId="0FE5D445" w14:textId="77777777" w:rsidR="001D1FBE" w:rsidRPr="009916C7" w:rsidRDefault="001D1FBE" w:rsidP="001D1FBE">
      <w:pPr>
        <w:pStyle w:val="Default"/>
        <w:numPr>
          <w:ilvl w:val="0"/>
          <w:numId w:val="3"/>
        </w:numPr>
        <w:rPr>
          <w:rFonts w:ascii="Lora" w:hAnsi="Lora"/>
          <w:i/>
          <w:iCs/>
          <w:sz w:val="20"/>
          <w:szCs w:val="20"/>
        </w:rPr>
      </w:pPr>
      <w:r w:rsidRPr="009916C7">
        <w:rPr>
          <w:rFonts w:ascii="Lora" w:hAnsi="Lora"/>
          <w:i/>
          <w:iCs/>
          <w:sz w:val="20"/>
          <w:szCs w:val="20"/>
        </w:rPr>
        <w:t>namens het hoofdbestuur de primaire contacten onderhouden met de afdelingen</w:t>
      </w:r>
    </w:p>
    <w:p w14:paraId="1CE471A8" w14:textId="77777777" w:rsidR="001D1FBE" w:rsidRPr="009916C7" w:rsidRDefault="001D1FBE" w:rsidP="001D1FBE">
      <w:pPr>
        <w:pStyle w:val="Default"/>
        <w:numPr>
          <w:ilvl w:val="0"/>
          <w:numId w:val="3"/>
        </w:numPr>
        <w:rPr>
          <w:rFonts w:ascii="Lora" w:hAnsi="Lora"/>
          <w:i/>
          <w:iCs/>
          <w:sz w:val="20"/>
          <w:szCs w:val="20"/>
        </w:rPr>
      </w:pPr>
      <w:r w:rsidRPr="009916C7">
        <w:rPr>
          <w:rFonts w:ascii="Lora" w:hAnsi="Lora"/>
          <w:i/>
          <w:iCs/>
          <w:sz w:val="20"/>
          <w:szCs w:val="20"/>
        </w:rPr>
        <w:t xml:space="preserve">het onderhouden van contacten met (groepen van) leden </w:t>
      </w:r>
    </w:p>
    <w:p w14:paraId="5996E898" w14:textId="62456FF2" w:rsidR="001D1FBE" w:rsidRPr="009916C7" w:rsidRDefault="001D1FBE" w:rsidP="001D1FBE">
      <w:pPr>
        <w:pStyle w:val="Default"/>
        <w:numPr>
          <w:ilvl w:val="0"/>
          <w:numId w:val="3"/>
        </w:numPr>
        <w:rPr>
          <w:rFonts w:ascii="Lora" w:hAnsi="Lora"/>
          <w:i/>
          <w:iCs/>
          <w:sz w:val="20"/>
          <w:szCs w:val="20"/>
        </w:rPr>
      </w:pPr>
      <w:r w:rsidRPr="009916C7">
        <w:rPr>
          <w:rFonts w:ascii="Lora" w:hAnsi="Lora"/>
          <w:i/>
          <w:iCs/>
          <w:sz w:val="20"/>
          <w:szCs w:val="20"/>
        </w:rPr>
        <w:t xml:space="preserve">het meebrengen van specifieke kennis en netwerken. </w:t>
      </w:r>
    </w:p>
    <w:p w14:paraId="17E869E4" w14:textId="24C304D9" w:rsidR="73249F0B" w:rsidRPr="009916C7" w:rsidRDefault="001D1FBE" w:rsidP="6BF67B04">
      <w:pPr>
        <w:rPr>
          <w:rFonts w:ascii="Lora" w:hAnsi="Lora"/>
          <w:sz w:val="20"/>
          <w:szCs w:val="20"/>
        </w:rPr>
      </w:pPr>
      <w:r w:rsidRPr="009916C7">
        <w:rPr>
          <w:rFonts w:ascii="Lora" w:hAnsi="Lora"/>
          <w:b/>
          <w:bCs/>
          <w:i/>
          <w:iCs/>
          <w:sz w:val="20"/>
          <w:szCs w:val="20"/>
        </w:rPr>
        <w:br/>
      </w:r>
      <w:r w:rsidR="00024C1A" w:rsidRPr="009916C7">
        <w:rPr>
          <w:rFonts w:ascii="Lora" w:hAnsi="Lora"/>
          <w:i/>
          <w:iCs/>
          <w:sz w:val="20"/>
          <w:szCs w:val="20"/>
        </w:rPr>
        <w:t>De</w:t>
      </w:r>
      <w:r w:rsidRPr="009916C7">
        <w:rPr>
          <w:rFonts w:ascii="Lora" w:hAnsi="Lora"/>
          <w:i/>
          <w:iCs/>
          <w:sz w:val="20"/>
          <w:szCs w:val="20"/>
        </w:rPr>
        <w:t xml:space="preserve"> bestu</w:t>
      </w:r>
      <w:r w:rsidR="00024C1A" w:rsidRPr="009916C7">
        <w:rPr>
          <w:rFonts w:ascii="Lora" w:hAnsi="Lora"/>
          <w:i/>
          <w:iCs/>
          <w:sz w:val="20"/>
          <w:szCs w:val="20"/>
        </w:rPr>
        <w:t>ren van CVHO en Sint Bonaventura hebben</w:t>
      </w:r>
      <w:r w:rsidRPr="009916C7">
        <w:rPr>
          <w:rFonts w:ascii="Lora" w:hAnsi="Lora"/>
          <w:i/>
          <w:iCs/>
          <w:sz w:val="20"/>
          <w:szCs w:val="20"/>
        </w:rPr>
        <w:t xml:space="preserve"> nader uitgewerkt </w:t>
      </w:r>
      <w:r w:rsidR="006C7514" w:rsidRPr="009916C7">
        <w:rPr>
          <w:rFonts w:ascii="Lora" w:hAnsi="Lora"/>
          <w:i/>
          <w:iCs/>
          <w:sz w:val="20"/>
          <w:szCs w:val="20"/>
        </w:rPr>
        <w:t xml:space="preserve">wat </w:t>
      </w:r>
      <w:r w:rsidR="00024C1A" w:rsidRPr="009916C7">
        <w:rPr>
          <w:rFonts w:ascii="Lora" w:hAnsi="Lora"/>
          <w:i/>
          <w:iCs/>
          <w:sz w:val="20"/>
          <w:szCs w:val="20"/>
        </w:rPr>
        <w:t>volgens hen onder</w:t>
      </w:r>
      <w:r w:rsidRPr="009916C7">
        <w:rPr>
          <w:rFonts w:ascii="Lora" w:hAnsi="Lora"/>
          <w:i/>
          <w:iCs/>
          <w:sz w:val="20"/>
          <w:szCs w:val="20"/>
        </w:rPr>
        <w:t xml:space="preserve"> deze specifieke </w:t>
      </w:r>
      <w:r w:rsidR="00024C1A" w:rsidRPr="009916C7">
        <w:rPr>
          <w:rFonts w:ascii="Lora" w:hAnsi="Lora"/>
          <w:i/>
          <w:iCs/>
          <w:sz w:val="20"/>
          <w:szCs w:val="20"/>
        </w:rPr>
        <w:t>taken zou moeten worden verstaan.</w:t>
      </w:r>
      <w:r w:rsidR="006C7514" w:rsidRPr="009916C7">
        <w:rPr>
          <w:rFonts w:ascii="Lora" w:hAnsi="Lora"/>
          <w:i/>
          <w:iCs/>
          <w:sz w:val="20"/>
          <w:szCs w:val="20"/>
        </w:rPr>
        <w:t xml:space="preserve"> Deze nadere uitwerking wordt hieronder beschreven.</w:t>
      </w:r>
      <w:r w:rsidR="00024C1A" w:rsidRPr="009916C7">
        <w:rPr>
          <w:rFonts w:ascii="Lora" w:hAnsi="Lora"/>
          <w:i/>
          <w:iCs/>
          <w:sz w:val="20"/>
          <w:szCs w:val="20"/>
        </w:rPr>
        <w:br/>
      </w:r>
      <w:r w:rsidR="00024C1A" w:rsidRPr="009916C7">
        <w:rPr>
          <w:rFonts w:ascii="Lora" w:hAnsi="Lora"/>
          <w:sz w:val="20"/>
          <w:szCs w:val="20"/>
        </w:rPr>
        <w:br/>
        <w:t>Een hoofdbestuurder die voor de beide afdelingen in het hoofdbestuur plaats neemt:</w:t>
      </w:r>
    </w:p>
    <w:p w14:paraId="30FE26EC" w14:textId="64F3BCC4" w:rsidR="62DF8D13" w:rsidRPr="009916C7" w:rsidRDefault="62DF8D13" w:rsidP="6BF67B04">
      <w:pPr>
        <w:pStyle w:val="Lijstalinea"/>
        <w:numPr>
          <w:ilvl w:val="0"/>
          <w:numId w:val="1"/>
        </w:numPr>
        <w:rPr>
          <w:rFonts w:ascii="Lora" w:eastAsiaTheme="minorEastAsi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H</w:t>
      </w:r>
      <w:r w:rsidR="4599BE94" w:rsidRPr="009916C7">
        <w:rPr>
          <w:rFonts w:ascii="Lora" w:hAnsi="Lora" w:cs="Times New Roman"/>
          <w:sz w:val="20"/>
          <w:szCs w:val="20"/>
        </w:rPr>
        <w:t>eeft een levensbeschouwelijke binding met minimaal één van de afdelingen</w:t>
      </w:r>
      <w:r w:rsidR="5E580B2D" w:rsidRPr="009916C7">
        <w:rPr>
          <w:rFonts w:ascii="Lora" w:hAnsi="Lora" w:cs="Times New Roman"/>
          <w:sz w:val="20"/>
          <w:szCs w:val="20"/>
        </w:rPr>
        <w:t>;</w:t>
      </w:r>
    </w:p>
    <w:p w14:paraId="509B27CB" w14:textId="59AE5CFC" w:rsidR="4599BE94" w:rsidRPr="009916C7" w:rsidRDefault="4599BE94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Is lid van minimaal één van de afdelingen of is bereid lid te worden</w:t>
      </w:r>
      <w:r w:rsidR="62844260" w:rsidRPr="009916C7">
        <w:rPr>
          <w:rFonts w:ascii="Lora" w:hAnsi="Lora" w:cs="Times New Roman"/>
          <w:sz w:val="20"/>
          <w:szCs w:val="20"/>
        </w:rPr>
        <w:t>;</w:t>
      </w:r>
    </w:p>
    <w:p w14:paraId="08EC9B37" w14:textId="4B3FFBFB" w:rsidR="3F7BCA0F" w:rsidRPr="009916C7" w:rsidRDefault="3F7BCA0F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eastAsiaTheme="minorEastAsia" w:hAnsi="Lora" w:cs="Times New Roman"/>
          <w:sz w:val="20"/>
          <w:szCs w:val="20"/>
        </w:rPr>
        <w:t>Is in staat thema's uit de samenleving/ binnen de AOb te identificeren die raken aan levensbeschouwelijke identiteit zoals vrijheid van onderwijs</w:t>
      </w:r>
      <w:r w:rsidR="7E20AF40" w:rsidRPr="009916C7">
        <w:rPr>
          <w:rFonts w:ascii="Lora" w:eastAsiaTheme="minorEastAsia" w:hAnsi="Lora" w:cs="Times New Roman"/>
          <w:sz w:val="20"/>
          <w:szCs w:val="20"/>
        </w:rPr>
        <w:t>, burgerschap, kansenongelijkheid, diversiteit en inclusie</w:t>
      </w:r>
      <w:r w:rsidR="5D84F524" w:rsidRPr="009916C7">
        <w:rPr>
          <w:rFonts w:ascii="Lora" w:eastAsiaTheme="minorEastAsia" w:hAnsi="Lora" w:cs="Times New Roman"/>
          <w:sz w:val="20"/>
          <w:szCs w:val="20"/>
        </w:rPr>
        <w:t>;</w:t>
      </w:r>
    </w:p>
    <w:p w14:paraId="3A75828A" w14:textId="58E77881" w:rsidR="1FB325FC" w:rsidRPr="009916C7" w:rsidRDefault="1FB325FC" w:rsidP="6BF67B04">
      <w:pPr>
        <w:pStyle w:val="Lijstalinea"/>
        <w:numPr>
          <w:ilvl w:val="0"/>
          <w:numId w:val="1"/>
        </w:numPr>
        <w:rPr>
          <w:rFonts w:ascii="Lora" w:eastAsiaTheme="minorEastAsi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Is bekend met de wijze waarop het bijzonder (confessioneel) onderwijs georganiseerd is</w:t>
      </w:r>
      <w:r w:rsidR="66E50C93" w:rsidRPr="009916C7">
        <w:rPr>
          <w:rFonts w:ascii="Lora" w:hAnsi="Lora" w:cs="Times New Roman"/>
          <w:sz w:val="20"/>
          <w:szCs w:val="20"/>
        </w:rPr>
        <w:t>;</w:t>
      </w:r>
    </w:p>
    <w:p w14:paraId="5B0DE2F4" w14:textId="7A850152" w:rsidR="1FB325FC" w:rsidRPr="009916C7" w:rsidRDefault="1FB325FC" w:rsidP="6BF67B04">
      <w:pPr>
        <w:pStyle w:val="Lijstalinea"/>
        <w:numPr>
          <w:ilvl w:val="0"/>
          <w:numId w:val="1"/>
        </w:numPr>
        <w:rPr>
          <w:rFonts w:ascii="Lora" w:eastAsiaTheme="minorEastAsi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Is bekend met de status van beide afdelingen als zelfstandige vereniging binnen de AOb en is hier ook een voorstander van</w:t>
      </w:r>
      <w:r w:rsidR="41E5517D" w:rsidRPr="009916C7">
        <w:rPr>
          <w:rFonts w:ascii="Lora" w:hAnsi="Lora" w:cs="Times New Roman"/>
          <w:sz w:val="20"/>
          <w:szCs w:val="20"/>
        </w:rPr>
        <w:t>;</w:t>
      </w:r>
    </w:p>
    <w:p w14:paraId="35580770" w14:textId="7E0184B1" w:rsidR="24A9982E" w:rsidRPr="009916C7" w:rsidRDefault="24A9982E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Is een voorstander voor de Vrijheid van Onderwijs</w:t>
      </w:r>
      <w:r w:rsidR="586E768D" w:rsidRPr="009916C7">
        <w:rPr>
          <w:rFonts w:ascii="Lora" w:hAnsi="Lora" w:cs="Times New Roman"/>
          <w:sz w:val="20"/>
          <w:szCs w:val="20"/>
        </w:rPr>
        <w:t xml:space="preserve"> (artikel 23 Grondwet)</w:t>
      </w:r>
      <w:r w:rsidR="6F977805" w:rsidRPr="009916C7">
        <w:rPr>
          <w:rFonts w:ascii="Lora" w:hAnsi="Lora" w:cs="Times New Roman"/>
          <w:sz w:val="20"/>
          <w:szCs w:val="20"/>
        </w:rPr>
        <w:t>,</w:t>
      </w:r>
      <w:r w:rsidRPr="009916C7">
        <w:rPr>
          <w:rFonts w:ascii="Lora" w:hAnsi="Lora" w:cs="Times New Roman"/>
          <w:sz w:val="20"/>
          <w:szCs w:val="20"/>
        </w:rPr>
        <w:t xml:space="preserve"> en kan op een geïnformeerde</w:t>
      </w:r>
      <w:r w:rsidR="65520FDE" w:rsidRPr="009916C7">
        <w:rPr>
          <w:rFonts w:ascii="Lora" w:hAnsi="Lora" w:cs="Times New Roman"/>
          <w:sz w:val="20"/>
          <w:szCs w:val="20"/>
        </w:rPr>
        <w:t xml:space="preserve"> en genuanceerde</w:t>
      </w:r>
      <w:r w:rsidRPr="009916C7">
        <w:rPr>
          <w:rFonts w:ascii="Lora" w:hAnsi="Lora" w:cs="Times New Roman"/>
          <w:sz w:val="20"/>
          <w:szCs w:val="20"/>
        </w:rPr>
        <w:t xml:space="preserve"> wijze spreken over de kansen en bedreigingen die d</w:t>
      </w:r>
      <w:r w:rsidR="610E40CA" w:rsidRPr="009916C7">
        <w:rPr>
          <w:rFonts w:ascii="Lora" w:hAnsi="Lora" w:cs="Times New Roman"/>
          <w:sz w:val="20"/>
          <w:szCs w:val="20"/>
        </w:rPr>
        <w:t xml:space="preserve">it principe </w:t>
      </w:r>
      <w:r w:rsidRPr="009916C7">
        <w:rPr>
          <w:rFonts w:ascii="Lora" w:hAnsi="Lora" w:cs="Times New Roman"/>
          <w:sz w:val="20"/>
          <w:szCs w:val="20"/>
        </w:rPr>
        <w:t>voor het onderwijs biedt</w:t>
      </w:r>
      <w:r w:rsidR="7A14944D" w:rsidRPr="009916C7">
        <w:rPr>
          <w:rFonts w:ascii="Lora" w:hAnsi="Lora" w:cs="Times New Roman"/>
          <w:sz w:val="20"/>
          <w:szCs w:val="20"/>
        </w:rPr>
        <w:t>;</w:t>
      </w:r>
    </w:p>
    <w:p w14:paraId="102BD7B6" w14:textId="15BD103F" w:rsidR="5D7E806B" w:rsidRPr="009916C7" w:rsidRDefault="5D7E806B" w:rsidP="6BF67B04">
      <w:pPr>
        <w:pStyle w:val="Lijstalinea"/>
        <w:numPr>
          <w:ilvl w:val="0"/>
          <w:numId w:val="1"/>
        </w:numPr>
        <w:rPr>
          <w:rFonts w:ascii="Lora" w:eastAsiaTheme="minorEastAsi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Levert op terreinen van onderwijspolitiek en onderwijsinhoud een bijdrage vanuit levensbeschouwelijk perspectief binnen het hoofdbestuur van de AOb</w:t>
      </w:r>
      <w:r w:rsidR="15E005EF" w:rsidRPr="009916C7">
        <w:rPr>
          <w:rFonts w:ascii="Lora" w:hAnsi="Lora" w:cs="Times New Roman"/>
          <w:sz w:val="20"/>
          <w:szCs w:val="20"/>
        </w:rPr>
        <w:t>;</w:t>
      </w:r>
    </w:p>
    <w:p w14:paraId="13B89ABD" w14:textId="6C3E6B35" w:rsidR="6E2753D3" w:rsidRPr="009916C7" w:rsidRDefault="6E2753D3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Betrekt</w:t>
      </w:r>
      <w:r w:rsidR="420E0F07" w:rsidRPr="009916C7">
        <w:rPr>
          <w:rFonts w:ascii="Lora" w:hAnsi="Lora" w:cs="Times New Roman"/>
          <w:sz w:val="20"/>
          <w:szCs w:val="20"/>
        </w:rPr>
        <w:t xml:space="preserve"> actief</w:t>
      </w:r>
      <w:r w:rsidRPr="009916C7">
        <w:rPr>
          <w:rFonts w:ascii="Lora" w:hAnsi="Lora" w:cs="Times New Roman"/>
          <w:sz w:val="20"/>
          <w:szCs w:val="20"/>
        </w:rPr>
        <w:t xml:space="preserve"> het bestuur van beide afdelingen bij het formuleren van onderwijsinhoudelijke AOb-standpunten voor zover ze hun werkterrein regardere</w:t>
      </w:r>
      <w:r w:rsidR="00D6E4DE" w:rsidRPr="009916C7">
        <w:rPr>
          <w:rFonts w:ascii="Lora" w:hAnsi="Lora" w:cs="Times New Roman"/>
          <w:sz w:val="20"/>
          <w:szCs w:val="20"/>
        </w:rPr>
        <w:t>n</w:t>
      </w:r>
      <w:r w:rsidR="29FC0DB3" w:rsidRPr="009916C7">
        <w:rPr>
          <w:rFonts w:ascii="Lora" w:hAnsi="Lora" w:cs="Times New Roman"/>
          <w:sz w:val="20"/>
          <w:szCs w:val="20"/>
        </w:rPr>
        <w:t>;</w:t>
      </w:r>
    </w:p>
    <w:p w14:paraId="5571D4B4" w14:textId="6AF66071" w:rsidR="5C04FADB" w:rsidRPr="009916C7" w:rsidRDefault="5C04FADB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Onderhoud</w:t>
      </w:r>
      <w:r w:rsidR="45C4AC9F" w:rsidRPr="009916C7">
        <w:rPr>
          <w:rFonts w:ascii="Lora" w:hAnsi="Lora" w:cs="Times New Roman"/>
          <w:sz w:val="20"/>
          <w:szCs w:val="20"/>
        </w:rPr>
        <w:t>t</w:t>
      </w:r>
      <w:r w:rsidRPr="009916C7">
        <w:rPr>
          <w:rFonts w:ascii="Lora" w:hAnsi="Lora" w:cs="Times New Roman"/>
          <w:sz w:val="20"/>
          <w:szCs w:val="20"/>
        </w:rPr>
        <w:t xml:space="preserve"> contacten met andere gremia binnen de AOb die zich bezighouden met thema's die voor de afdelingen van belang zijn</w:t>
      </w:r>
      <w:r w:rsidR="0A5B70CD" w:rsidRPr="009916C7">
        <w:rPr>
          <w:rFonts w:ascii="Lora" w:hAnsi="Lora" w:cs="Times New Roman"/>
          <w:sz w:val="20"/>
          <w:szCs w:val="20"/>
        </w:rPr>
        <w:t xml:space="preserve"> en stimuleert de afdelingen om actief samen te werken met deze gremia waaronder de groepen OO</w:t>
      </w:r>
      <w:r w:rsidR="701479C9" w:rsidRPr="009916C7">
        <w:rPr>
          <w:rFonts w:ascii="Lora" w:hAnsi="Lora" w:cs="Times New Roman"/>
          <w:sz w:val="20"/>
          <w:szCs w:val="20"/>
        </w:rPr>
        <w:t>, ABO en het netwerk Diversiteit &amp; Inclusie</w:t>
      </w:r>
      <w:r w:rsidR="2E90AE99" w:rsidRPr="009916C7">
        <w:rPr>
          <w:rFonts w:ascii="Lora" w:hAnsi="Lora" w:cs="Times New Roman"/>
          <w:sz w:val="20"/>
          <w:szCs w:val="20"/>
        </w:rPr>
        <w:t>;</w:t>
      </w:r>
    </w:p>
    <w:p w14:paraId="33F7E8BA" w14:textId="4A39C565" w:rsidR="57A3BFF0" w:rsidRPr="009916C7" w:rsidRDefault="57A3BFF0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Onderhoudt actief netwerkrelaties binnen het katholieke en protestant</w:t>
      </w:r>
      <w:r w:rsidR="667AAC04" w:rsidRPr="009916C7">
        <w:rPr>
          <w:rFonts w:ascii="Lora" w:hAnsi="Lora" w:cs="Times New Roman"/>
          <w:sz w:val="20"/>
          <w:szCs w:val="20"/>
        </w:rPr>
        <w:t>s-</w:t>
      </w:r>
      <w:r w:rsidRPr="009916C7">
        <w:rPr>
          <w:rFonts w:ascii="Lora" w:hAnsi="Lora" w:cs="Times New Roman"/>
          <w:sz w:val="20"/>
          <w:szCs w:val="20"/>
        </w:rPr>
        <w:t>christelijke onderwijs</w:t>
      </w:r>
      <w:r w:rsidR="4461B6C0" w:rsidRPr="009916C7">
        <w:rPr>
          <w:rFonts w:ascii="Lora" w:hAnsi="Lora" w:cs="Times New Roman"/>
          <w:sz w:val="20"/>
          <w:szCs w:val="20"/>
        </w:rPr>
        <w:t xml:space="preserve"> en andere maatschappelijke organisaties de raakvlakken hebben met beide afdelingen</w:t>
      </w:r>
      <w:r w:rsidR="1F35925E" w:rsidRPr="009916C7">
        <w:rPr>
          <w:rFonts w:ascii="Lora" w:hAnsi="Lora" w:cs="Times New Roman"/>
          <w:sz w:val="20"/>
          <w:szCs w:val="20"/>
        </w:rPr>
        <w:t>;</w:t>
      </w:r>
    </w:p>
    <w:p w14:paraId="273E30B7" w14:textId="6D6737D2" w:rsidR="4461B6C0" w:rsidRPr="009916C7" w:rsidRDefault="4461B6C0" w:rsidP="6BF67B04">
      <w:pPr>
        <w:pStyle w:val="Lijstalinea"/>
        <w:numPr>
          <w:ilvl w:val="0"/>
          <w:numId w:val="1"/>
        </w:numPr>
        <w:rPr>
          <w:rFonts w:ascii="Lora" w:hAnsi="Lora" w:cs="Times New Roman"/>
          <w:sz w:val="20"/>
          <w:szCs w:val="20"/>
        </w:rPr>
      </w:pPr>
      <w:r w:rsidRPr="009916C7">
        <w:rPr>
          <w:rFonts w:ascii="Lora" w:hAnsi="Lora" w:cs="Times New Roman"/>
          <w:sz w:val="20"/>
          <w:szCs w:val="20"/>
        </w:rPr>
        <w:t>Heeft kennis van het christelijk/katholiek sociaal denken of is bereid zich hierin te verdiepen</w:t>
      </w:r>
      <w:r w:rsidR="40BFC274" w:rsidRPr="009916C7">
        <w:rPr>
          <w:rFonts w:ascii="Lora" w:hAnsi="Lora" w:cs="Times New Roman"/>
          <w:sz w:val="20"/>
          <w:szCs w:val="20"/>
        </w:rPr>
        <w:t>;</w:t>
      </w:r>
    </w:p>
    <w:p w14:paraId="00ABBC50" w14:textId="4BB67669" w:rsidR="4461B6C0" w:rsidRDefault="4461B6C0" w:rsidP="6BF67B04">
      <w:pPr>
        <w:pStyle w:val="Lijstalinea"/>
        <w:numPr>
          <w:ilvl w:val="0"/>
          <w:numId w:val="1"/>
        </w:numPr>
      </w:pPr>
      <w:r w:rsidRPr="001C4958">
        <w:rPr>
          <w:rFonts w:ascii="Lora" w:hAnsi="Lora" w:cs="Times New Roman"/>
          <w:sz w:val="20"/>
          <w:szCs w:val="20"/>
        </w:rPr>
        <w:t>Is in staat de waarden uit het christelijk/katholiek sociaal denken te verbinden met de waa</w:t>
      </w:r>
      <w:r w:rsidR="700D710D" w:rsidRPr="001C4958">
        <w:rPr>
          <w:rFonts w:ascii="Lora" w:hAnsi="Lora" w:cs="Times New Roman"/>
          <w:sz w:val="20"/>
          <w:szCs w:val="20"/>
        </w:rPr>
        <w:t>rden uit de missie en visie van de AOb</w:t>
      </w:r>
      <w:r w:rsidR="503D6960" w:rsidRPr="001C4958">
        <w:rPr>
          <w:rFonts w:ascii="Lora" w:hAnsi="Lora" w:cs="Times New Roman"/>
          <w:sz w:val="20"/>
          <w:szCs w:val="20"/>
        </w:rPr>
        <w:t>.</w:t>
      </w:r>
    </w:p>
    <w:sectPr w:rsidR="4461B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EB03"/>
    <w:multiLevelType w:val="hybridMultilevel"/>
    <w:tmpl w:val="AFA269E6"/>
    <w:lvl w:ilvl="0" w:tplc="1DA22F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38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68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E0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2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6B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C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0B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C3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715"/>
    <w:multiLevelType w:val="hybridMultilevel"/>
    <w:tmpl w:val="42E0E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B07E"/>
    <w:multiLevelType w:val="hybridMultilevel"/>
    <w:tmpl w:val="1082ADBC"/>
    <w:lvl w:ilvl="0" w:tplc="9D2C3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B80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2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02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E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F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47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2856">
    <w:abstractNumId w:val="2"/>
  </w:num>
  <w:num w:numId="2" w16cid:durableId="1689789519">
    <w:abstractNumId w:val="0"/>
  </w:num>
  <w:num w:numId="3" w16cid:durableId="57416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B7FB3A"/>
    <w:rsid w:val="00024C1A"/>
    <w:rsid w:val="0009777A"/>
    <w:rsid w:val="001C4958"/>
    <w:rsid w:val="001D1FBE"/>
    <w:rsid w:val="00485C7C"/>
    <w:rsid w:val="006C7514"/>
    <w:rsid w:val="009916C7"/>
    <w:rsid w:val="00AA12E3"/>
    <w:rsid w:val="00B3374C"/>
    <w:rsid w:val="00D6E4DE"/>
    <w:rsid w:val="00E151F5"/>
    <w:rsid w:val="00EE397B"/>
    <w:rsid w:val="041FDAA8"/>
    <w:rsid w:val="09B48196"/>
    <w:rsid w:val="0A5B70CD"/>
    <w:rsid w:val="0A8F1C2C"/>
    <w:rsid w:val="0AB97F60"/>
    <w:rsid w:val="0B918FD0"/>
    <w:rsid w:val="0C309305"/>
    <w:rsid w:val="0F628D4F"/>
    <w:rsid w:val="12CB24EA"/>
    <w:rsid w:val="15D1CED3"/>
    <w:rsid w:val="15E005EF"/>
    <w:rsid w:val="176D7B1A"/>
    <w:rsid w:val="185974A1"/>
    <w:rsid w:val="1A787D7F"/>
    <w:rsid w:val="1AE6BD05"/>
    <w:rsid w:val="1D57E1A9"/>
    <w:rsid w:val="1F35925E"/>
    <w:rsid w:val="1FB325FC"/>
    <w:rsid w:val="2114817A"/>
    <w:rsid w:val="227E5D64"/>
    <w:rsid w:val="24A9982E"/>
    <w:rsid w:val="25E7F29D"/>
    <w:rsid w:val="27AEBEE3"/>
    <w:rsid w:val="2938BBBC"/>
    <w:rsid w:val="29FC0DB3"/>
    <w:rsid w:val="2ADD59C1"/>
    <w:rsid w:val="2B396A3D"/>
    <w:rsid w:val="2B95FE56"/>
    <w:rsid w:val="2DF30482"/>
    <w:rsid w:val="2E90AE99"/>
    <w:rsid w:val="2F8ED4E3"/>
    <w:rsid w:val="30696F79"/>
    <w:rsid w:val="30715CFF"/>
    <w:rsid w:val="36D8B0FD"/>
    <w:rsid w:val="3F7BCA0F"/>
    <w:rsid w:val="3F912E20"/>
    <w:rsid w:val="40BFC274"/>
    <w:rsid w:val="41E5517D"/>
    <w:rsid w:val="420E0F07"/>
    <w:rsid w:val="426E1B27"/>
    <w:rsid w:val="430F2697"/>
    <w:rsid w:val="43B7FB3A"/>
    <w:rsid w:val="4461B6C0"/>
    <w:rsid w:val="44640327"/>
    <w:rsid w:val="4599BE94"/>
    <w:rsid w:val="45C4AC9F"/>
    <w:rsid w:val="47D15CE3"/>
    <w:rsid w:val="4951B34F"/>
    <w:rsid w:val="4BC245EA"/>
    <w:rsid w:val="4D340F5A"/>
    <w:rsid w:val="4E51D93E"/>
    <w:rsid w:val="4EFEAF51"/>
    <w:rsid w:val="4F963F8A"/>
    <w:rsid w:val="502FFC09"/>
    <w:rsid w:val="503D6960"/>
    <w:rsid w:val="523974F4"/>
    <w:rsid w:val="570CE617"/>
    <w:rsid w:val="5737E1FC"/>
    <w:rsid w:val="57A3BFF0"/>
    <w:rsid w:val="57CE5850"/>
    <w:rsid w:val="586E768D"/>
    <w:rsid w:val="58A8B678"/>
    <w:rsid w:val="58AC7553"/>
    <w:rsid w:val="59F96A05"/>
    <w:rsid w:val="5A4486D9"/>
    <w:rsid w:val="5B05F912"/>
    <w:rsid w:val="5C04FADB"/>
    <w:rsid w:val="5C5E5DB7"/>
    <w:rsid w:val="5D6A9434"/>
    <w:rsid w:val="5D7E806B"/>
    <w:rsid w:val="5D84F524"/>
    <w:rsid w:val="5E580B2D"/>
    <w:rsid w:val="5FD96A35"/>
    <w:rsid w:val="6003CD69"/>
    <w:rsid w:val="610E40CA"/>
    <w:rsid w:val="62844260"/>
    <w:rsid w:val="62DF8D13"/>
    <w:rsid w:val="63110AF7"/>
    <w:rsid w:val="6398AA52"/>
    <w:rsid w:val="65520FDE"/>
    <w:rsid w:val="65873980"/>
    <w:rsid w:val="6648ABB9"/>
    <w:rsid w:val="667AAC04"/>
    <w:rsid w:val="66E50C93"/>
    <w:rsid w:val="68BEDA42"/>
    <w:rsid w:val="6A5AAAA3"/>
    <w:rsid w:val="6B1C1CDC"/>
    <w:rsid w:val="6BF67B04"/>
    <w:rsid w:val="6CB7ED3D"/>
    <w:rsid w:val="6E2753D3"/>
    <w:rsid w:val="6E5BAB24"/>
    <w:rsid w:val="6F977805"/>
    <w:rsid w:val="700D710D"/>
    <w:rsid w:val="701479C9"/>
    <w:rsid w:val="73249F0B"/>
    <w:rsid w:val="732F1C47"/>
    <w:rsid w:val="73BE5D9B"/>
    <w:rsid w:val="76740771"/>
    <w:rsid w:val="776DF252"/>
    <w:rsid w:val="7813C841"/>
    <w:rsid w:val="78259BC9"/>
    <w:rsid w:val="7A14944D"/>
    <w:rsid w:val="7E1E68C4"/>
    <w:rsid w:val="7E20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FB3A"/>
  <w15:chartTrackingRefBased/>
  <w15:docId w15:val="{1894E338-283B-4C1D-8BB7-163C409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Default">
    <w:name w:val="Default"/>
    <w:rsid w:val="001D1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1792d-47bc-4f74-8302-26b04af79c60" xsi:nil="true"/>
    <lcf76f155ced4ddcb4097134ff3c332f xmlns="30887633-7bb9-4aab-918e-c53ceabf6b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204E833B664383ED065C8444B4F0" ma:contentTypeVersion="17" ma:contentTypeDescription="Een nieuw document maken." ma:contentTypeScope="" ma:versionID="e1898def6f6cb2dd8c1bba9be111cfff">
  <xsd:schema xmlns:xsd="http://www.w3.org/2001/XMLSchema" xmlns:xs="http://www.w3.org/2001/XMLSchema" xmlns:p="http://schemas.microsoft.com/office/2006/metadata/properties" xmlns:ns2="30887633-7bb9-4aab-918e-c53ceabf6b31" xmlns:ns3="f941792d-47bc-4f74-8302-26b04af79c60" targetNamespace="http://schemas.microsoft.com/office/2006/metadata/properties" ma:root="true" ma:fieldsID="854347f1a0274e9ffd55c5e865e4e926" ns2:_="" ns3:_="">
    <xsd:import namespace="30887633-7bb9-4aab-918e-c53ceabf6b31"/>
    <xsd:import namespace="f941792d-47bc-4f74-8302-26b04af79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87633-7bb9-4aab-918e-c53ceabf6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a1f2f4-9886-45d6-a469-3b2ad2512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792d-47bc-4f74-8302-26b04af79c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5004cb-bbff-4479-ba2c-c9815eee9721}" ma:internalName="TaxCatchAll" ma:showField="CatchAllData" ma:web="f941792d-47bc-4f74-8302-26b04af79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7C0BD-F53C-44AB-8CC4-13342E85F445}">
  <ds:schemaRefs>
    <ds:schemaRef ds:uri="http://schemas.microsoft.com/office/2006/metadata/properties"/>
    <ds:schemaRef ds:uri="http://schemas.microsoft.com/office/infopath/2007/PartnerControls"/>
    <ds:schemaRef ds:uri="f941792d-47bc-4f74-8302-26b04af79c60"/>
    <ds:schemaRef ds:uri="30887633-7bb9-4aab-918e-c53ceabf6b31"/>
  </ds:schemaRefs>
</ds:datastoreItem>
</file>

<file path=customXml/itemProps2.xml><?xml version="1.0" encoding="utf-8"?>
<ds:datastoreItem xmlns:ds="http://schemas.openxmlformats.org/officeDocument/2006/customXml" ds:itemID="{BCE650B6-DFA9-4938-AD1E-81BECA8B0EEF}"/>
</file>

<file path=customXml/itemProps3.xml><?xml version="1.0" encoding="utf-8"?>
<ds:datastoreItem xmlns:ds="http://schemas.openxmlformats.org/officeDocument/2006/customXml" ds:itemID="{3E0CF75F-8B1D-4A2D-8895-1328C316F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r.hintjes</dc:creator>
  <cp:keywords/>
  <dc:description/>
  <cp:lastModifiedBy>Hetty Kooreman</cp:lastModifiedBy>
  <cp:revision>2</cp:revision>
  <cp:lastPrinted>2022-11-03T09:07:00Z</cp:lastPrinted>
  <dcterms:created xsi:type="dcterms:W3CDTF">2024-07-16T07:34:00Z</dcterms:created>
  <dcterms:modified xsi:type="dcterms:W3CDTF">2024-07-16T07:34:00Z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0x010100D486204E833B664383ED065C8444B4F0</vt:lpwstr>
  </property>
  <property fmtid="{D5CDD505-2E9C-101B-9397-08002B2CF9AE}" pid="3" name="MediaServiceImageTags">
    <vt:lpwstr/>
  </property>
</Properties>
</file>